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EB" w:rsidRDefault="004B7AEB" w:rsidP="00B85B62">
      <w:pPr>
        <w:jc w:val="center"/>
        <w:rPr>
          <w:b/>
          <w:sz w:val="24"/>
        </w:rPr>
      </w:pPr>
      <w:r>
        <w:rPr>
          <w:b/>
          <w:sz w:val="24"/>
        </w:rPr>
        <w:t xml:space="preserve">Chronique professionnelle </w:t>
      </w:r>
    </w:p>
    <w:p w:rsidR="004B7AEB" w:rsidRDefault="004B7AEB" w:rsidP="00B85B62">
      <w:pPr>
        <w:jc w:val="center"/>
        <w:rPr>
          <w:b/>
          <w:sz w:val="24"/>
        </w:rPr>
      </w:pPr>
    </w:p>
    <w:p w:rsidR="004B7AEB" w:rsidRDefault="004B7AEB" w:rsidP="000858D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>ans le cad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 de cette nouvelle chronique j’irai au-devant des experts et des professionnels œuvrant ou non dans le domaine de la remise en forme </w:t>
      </w:r>
      <w:r w:rsidR="007B683C">
        <w:rPr>
          <w:rFonts w:ascii="Arial" w:hAnsi="Arial" w:cs="Arial"/>
          <w:color w:val="000000" w:themeColor="text1"/>
          <w:sz w:val="24"/>
          <w:szCs w:val="24"/>
        </w:rPr>
        <w:t>pour leur donner la parole dans le but de mieux comprendre les lois du marché en général ( économique, sociologique, politique….) et par conséquent celui de la remise en forme en particulier.</w:t>
      </w:r>
    </w:p>
    <w:p w:rsidR="007B683C" w:rsidRDefault="007B683C" w:rsidP="007B683C">
      <w:pPr>
        <w:jc w:val="both"/>
        <w:rPr>
          <w:rFonts w:ascii="Tahoma" w:eastAsiaTheme="minorEastAsia" w:hAnsi="Tahoma" w:cs="Tahoma"/>
          <w:noProof/>
          <w:color w:val="000000"/>
          <w:sz w:val="20"/>
          <w:szCs w:val="20"/>
          <w:lang w:eastAsia="fr-F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Je laisse donc la parole à </w:t>
      </w:r>
      <w:r w:rsidR="00512667">
        <w:rPr>
          <w:rFonts w:ascii="Arial" w:hAnsi="Arial" w:cs="Arial"/>
          <w:color w:val="000000" w:themeColor="text1"/>
          <w:sz w:val="24"/>
          <w:szCs w:val="24"/>
        </w:rPr>
        <w:t>Mr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Tahoma" w:eastAsiaTheme="minorEastAsia" w:hAnsi="Tahoma" w:cs="Tahoma"/>
          <w:b/>
          <w:bCs/>
          <w:noProof/>
          <w:color w:val="1D1B11"/>
          <w:sz w:val="20"/>
          <w:szCs w:val="20"/>
          <w:lang w:eastAsia="fr-FR"/>
        </w:rPr>
        <w:t xml:space="preserve">Florent GIRAUD - </w:t>
      </w:r>
      <w:r>
        <w:rPr>
          <w:rFonts w:ascii="Tahoma" w:eastAsiaTheme="minorEastAsia" w:hAnsi="Tahoma" w:cs="Tahoma"/>
          <w:noProof/>
          <w:color w:val="1D1B11"/>
          <w:sz w:val="20"/>
          <w:szCs w:val="20"/>
          <w:lang w:eastAsia="fr-FR"/>
        </w:rPr>
        <w:t xml:space="preserve">Chef de projet normalisation </w:t>
      </w:r>
      <w:r>
        <w:rPr>
          <w:rFonts w:ascii="Tahoma" w:eastAsiaTheme="minorEastAsia" w:hAnsi="Tahoma" w:cs="Tahoma"/>
          <w:noProof/>
          <w:color w:val="1D1B11"/>
          <w:sz w:val="20"/>
          <w:szCs w:val="20"/>
          <w:lang w:eastAsia="fr-FR"/>
        </w:rPr>
        <w:t>à qui j’ai demandé de bie</w:t>
      </w:r>
      <w:r w:rsidR="00512667">
        <w:rPr>
          <w:rFonts w:ascii="Tahoma" w:eastAsiaTheme="minorEastAsia" w:hAnsi="Tahoma" w:cs="Tahoma"/>
          <w:noProof/>
          <w:color w:val="1D1B11"/>
          <w:sz w:val="20"/>
          <w:szCs w:val="20"/>
          <w:lang w:eastAsia="fr-FR"/>
        </w:rPr>
        <w:t>n vouloir faire le point sur la norme « salle de remise en forme »</w:t>
      </w:r>
      <w:r>
        <w:rPr>
          <w:rFonts w:ascii="Tahoma" w:eastAsiaTheme="minorEastAsia" w:hAnsi="Tahoma" w:cs="Tahoma"/>
          <w:noProof/>
          <w:color w:val="1D1B11"/>
          <w:sz w:val="20"/>
          <w:szCs w:val="20"/>
          <w:lang w:eastAsia="fr-FR"/>
        </w:rPr>
        <w:t xml:space="preserve"> </w:t>
      </w:r>
    </w:p>
    <w:p w:rsidR="000858DB" w:rsidRDefault="000858DB" w:rsidP="007B683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B7AEB" w:rsidRDefault="004B7AEB" w:rsidP="00B85B62">
      <w:pPr>
        <w:jc w:val="center"/>
        <w:rPr>
          <w:b/>
          <w:sz w:val="24"/>
        </w:rPr>
      </w:pPr>
    </w:p>
    <w:p w:rsidR="00025EB1" w:rsidRPr="00B85B62" w:rsidRDefault="008E1239" w:rsidP="00B85B62">
      <w:pPr>
        <w:jc w:val="center"/>
        <w:rPr>
          <w:b/>
          <w:sz w:val="24"/>
        </w:rPr>
      </w:pPr>
      <w:r w:rsidRPr="00B85B62">
        <w:rPr>
          <w:b/>
          <w:sz w:val="24"/>
        </w:rPr>
        <w:t>A FOND LA NORME</w:t>
      </w:r>
    </w:p>
    <w:p w:rsidR="008E1239" w:rsidRDefault="00B85B62" w:rsidP="00731BC9">
      <w:pPr>
        <w:jc w:val="both"/>
      </w:pPr>
      <w:r>
        <w:t xml:space="preserve"> </w:t>
      </w:r>
      <w:r w:rsidR="00731BC9">
        <w:t>« Trop de normes nous entourent et nous encadrent » entend-t-on</w:t>
      </w:r>
      <w:r w:rsidR="0049044A">
        <w:t xml:space="preserve"> autour de nous</w:t>
      </w:r>
      <w:r w:rsidR="00731BC9">
        <w:t xml:space="preserve">. </w:t>
      </w:r>
      <w:r w:rsidR="00C114C2">
        <w:t>Derrière ce mot barbare</w:t>
      </w:r>
      <w:r w:rsidR="006A71CE">
        <w:t xml:space="preserve"> se cache</w:t>
      </w:r>
      <w:r w:rsidR="008E1239">
        <w:t xml:space="preserve"> pour</w:t>
      </w:r>
      <w:r w:rsidR="00C114C2">
        <w:t>tant</w:t>
      </w:r>
      <w:r w:rsidR="008E1239">
        <w:t xml:space="preserve"> un</w:t>
      </w:r>
      <w:r w:rsidR="00C114C2">
        <w:t xml:space="preserve"> véritable atout pour</w:t>
      </w:r>
      <w:r w:rsidR="006A71CE">
        <w:t xml:space="preserve"> une</w:t>
      </w:r>
      <w:r w:rsidR="008E1239">
        <w:t xml:space="preserve"> activité </w:t>
      </w:r>
      <w:r w:rsidR="00C114C2">
        <w:t>comme la remise en forme. S</w:t>
      </w:r>
      <w:r w:rsidR="00731BC9">
        <w:t>ouvent</w:t>
      </w:r>
      <w:r w:rsidR="00C114C2">
        <w:t xml:space="preserve"> associée à la réglementation, la normalisation </w:t>
      </w:r>
      <w:r w:rsidR="006A71CE">
        <w:t>n’est pas obligatoire</w:t>
      </w:r>
      <w:r w:rsidR="00731BC9">
        <w:t>.</w:t>
      </w:r>
    </w:p>
    <w:p w:rsidR="00731BC9" w:rsidRDefault="00731BC9" w:rsidP="00731BC9">
      <w:pPr>
        <w:jc w:val="both"/>
      </w:pPr>
      <w:r>
        <w:t xml:space="preserve">Pour faire simple, </w:t>
      </w:r>
      <w:r w:rsidRPr="00317388">
        <w:rPr>
          <w:b/>
        </w:rPr>
        <w:t>qu’est-ce qu’une</w:t>
      </w:r>
      <w:r w:rsidR="0049044A" w:rsidRPr="00317388">
        <w:rPr>
          <w:b/>
        </w:rPr>
        <w:t xml:space="preserve"> norme</w:t>
      </w:r>
      <w:r w:rsidRPr="00317388">
        <w:rPr>
          <w:b/>
        </w:rPr>
        <w:t> ?</w:t>
      </w:r>
      <w:r>
        <w:t xml:space="preserve"> Un document de référence délivré par un organisme reconnu par l’Etat. En France, l’AFNOR – Association Française de Normalisation – a ce statut. </w:t>
      </w:r>
      <w:r w:rsidR="006A71CE">
        <w:t>Elle</w:t>
      </w:r>
      <w:r>
        <w:t xml:space="preserve"> est </w:t>
      </w:r>
      <w:r w:rsidRPr="00317388">
        <w:rPr>
          <w:b/>
        </w:rPr>
        <w:t>d’application volontaire</w:t>
      </w:r>
      <w:r>
        <w:t>, contrairement à la réglementation, qui relève de la loi par exemple.</w:t>
      </w:r>
    </w:p>
    <w:p w:rsidR="00731BC9" w:rsidRDefault="006A71CE" w:rsidP="00731BC9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CD30FB1" wp14:editId="580DC4E7">
            <wp:simplePos x="0" y="0"/>
            <wp:positionH relativeFrom="page">
              <wp:posOffset>4245610</wp:posOffset>
            </wp:positionH>
            <wp:positionV relativeFrom="paragraph">
              <wp:posOffset>117475</wp:posOffset>
            </wp:positionV>
            <wp:extent cx="3023870" cy="2962910"/>
            <wp:effectExtent l="0" t="0" r="5080" b="8890"/>
            <wp:wrapThrough wrapText="bothSides">
              <wp:wrapPolygon edited="0">
                <wp:start x="10886" y="0"/>
                <wp:lineTo x="7620" y="694"/>
                <wp:lineTo x="4354" y="1805"/>
                <wp:lineTo x="1905" y="4444"/>
                <wp:lineTo x="544" y="6666"/>
                <wp:lineTo x="0" y="8749"/>
                <wp:lineTo x="0" y="13332"/>
                <wp:lineTo x="680" y="15554"/>
                <wp:lineTo x="1905" y="17776"/>
                <wp:lineTo x="4354" y="19998"/>
                <wp:lineTo x="4491" y="20276"/>
                <wp:lineTo x="8029" y="21526"/>
                <wp:lineTo x="8709" y="21526"/>
                <wp:lineTo x="11839" y="21526"/>
                <wp:lineTo x="12519" y="21526"/>
                <wp:lineTo x="15921" y="20276"/>
                <wp:lineTo x="16057" y="19998"/>
                <wp:lineTo x="18643" y="17776"/>
                <wp:lineTo x="20548" y="15554"/>
                <wp:lineTo x="21500" y="13332"/>
                <wp:lineTo x="21500" y="8194"/>
                <wp:lineTo x="21092" y="6666"/>
                <wp:lineTo x="20003" y="4444"/>
                <wp:lineTo x="17962" y="1944"/>
                <wp:lineTo x="14288" y="139"/>
                <wp:lineTo x="13199" y="0"/>
                <wp:lineTo x="10886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044A">
        <w:t>Les normes son</w:t>
      </w:r>
      <w:r w:rsidR="00911CEF">
        <w:t xml:space="preserve">t </w:t>
      </w:r>
      <w:r w:rsidR="00911CEF" w:rsidRPr="00317388">
        <w:rPr>
          <w:b/>
        </w:rPr>
        <w:t>élaborées</w:t>
      </w:r>
      <w:r w:rsidR="00317388" w:rsidRPr="00317388">
        <w:rPr>
          <w:b/>
        </w:rPr>
        <w:t xml:space="preserve"> par</w:t>
      </w:r>
      <w:r w:rsidR="0049044A" w:rsidRPr="00317388">
        <w:rPr>
          <w:b/>
        </w:rPr>
        <w:t xml:space="preserve"> des acteurs comme vous</w:t>
      </w:r>
      <w:r w:rsidR="00911CEF" w:rsidRPr="00317388">
        <w:rPr>
          <w:b/>
        </w:rPr>
        <w:t>.</w:t>
      </w:r>
      <w:r w:rsidR="00911CEF">
        <w:t xml:space="preserve"> Ils</w:t>
      </w:r>
      <w:r w:rsidR="0049044A">
        <w:t xml:space="preserve"> se réunissent autour d’un sujet relatif à un marché commun</w:t>
      </w:r>
      <w:r w:rsidR="00C624D1">
        <w:t xml:space="preserve"> ou une activité spécifique </w:t>
      </w:r>
      <w:r>
        <w:t>pour définir</w:t>
      </w:r>
      <w:r w:rsidR="0049044A">
        <w:t xml:space="preserve"> ensemble des exigences et recommandations </w:t>
      </w:r>
      <w:r>
        <w:t>relatives à</w:t>
      </w:r>
      <w:r w:rsidR="0049044A">
        <w:t xml:space="preserve"> </w:t>
      </w:r>
      <w:r w:rsidR="0049044A" w:rsidRPr="00317388">
        <w:rPr>
          <w:b/>
        </w:rPr>
        <w:t xml:space="preserve">un bien, un produit, </w:t>
      </w:r>
      <w:r>
        <w:rPr>
          <w:b/>
        </w:rPr>
        <w:t xml:space="preserve">un </w:t>
      </w:r>
      <w:r w:rsidR="0049044A" w:rsidRPr="00317388">
        <w:rPr>
          <w:b/>
        </w:rPr>
        <w:t>service ou</w:t>
      </w:r>
      <w:r>
        <w:rPr>
          <w:b/>
        </w:rPr>
        <w:t xml:space="preserve"> une</w:t>
      </w:r>
      <w:r w:rsidR="0049044A" w:rsidRPr="00317388">
        <w:rPr>
          <w:b/>
        </w:rPr>
        <w:t xml:space="preserve"> méthode de management.</w:t>
      </w:r>
      <w:r w:rsidR="0049044A">
        <w:t xml:space="preserve"> Les sujets sont aussi var</w:t>
      </w:r>
      <w:r w:rsidR="00C624D1">
        <w:t>iés que</w:t>
      </w:r>
      <w:r w:rsidR="00C114C2">
        <w:t xml:space="preserve"> l’économie d</w:t>
      </w:r>
      <w:r>
        <w:t>e ce</w:t>
      </w:r>
      <w:r w:rsidR="00C114C2">
        <w:t xml:space="preserve"> sect</w:t>
      </w:r>
      <w:r w:rsidR="007B683C">
        <w:t xml:space="preserve">eur et l’objectif est de </w:t>
      </w:r>
      <w:proofErr w:type="spellStart"/>
      <w:r w:rsidR="007B683C">
        <w:t>produir</w:t>
      </w:r>
      <w:proofErr w:type="spellEnd"/>
      <w:r w:rsidR="00C114C2">
        <w:t xml:space="preserve"> un document </w:t>
      </w:r>
      <w:r>
        <w:t>avec un langage</w:t>
      </w:r>
      <w:r w:rsidR="00C114C2">
        <w:t xml:space="preserve"> commun à tous. On parle de </w:t>
      </w:r>
      <w:r w:rsidR="00C114C2" w:rsidRPr="00317388">
        <w:rPr>
          <w:b/>
        </w:rPr>
        <w:t xml:space="preserve">consensus </w:t>
      </w:r>
      <w:r w:rsidR="00C114C2" w:rsidRPr="00317388">
        <w:t>entre les parties prenantes</w:t>
      </w:r>
      <w:r w:rsidR="00C114C2">
        <w:t xml:space="preserve"> réunies dans le tour de table.</w:t>
      </w:r>
    </w:p>
    <w:p w:rsidR="00731BC9" w:rsidRDefault="00731BC9" w:rsidP="00731BC9">
      <w:pPr>
        <w:jc w:val="both"/>
      </w:pPr>
      <w:r>
        <w:t xml:space="preserve">Mais </w:t>
      </w:r>
      <w:r w:rsidRPr="00317388">
        <w:rPr>
          <w:b/>
        </w:rPr>
        <w:t>pourquoi s’y conformer alors ?</w:t>
      </w:r>
      <w:r>
        <w:t xml:space="preserve"> </w:t>
      </w:r>
      <w:r w:rsidR="00911CEF">
        <w:t xml:space="preserve">Les entreprises, collectivités et pouvoirs publics souhaitent au travers de la normalisation, </w:t>
      </w:r>
      <w:r w:rsidR="00911CEF" w:rsidRPr="00C114C2">
        <w:rPr>
          <w:b/>
        </w:rPr>
        <w:t>répondre à un niveau de qualité</w:t>
      </w:r>
      <w:r w:rsidR="00317388" w:rsidRPr="00C114C2">
        <w:rPr>
          <w:b/>
        </w:rPr>
        <w:t xml:space="preserve"> et de sécurité</w:t>
      </w:r>
      <w:r w:rsidR="00317388">
        <w:t xml:space="preserve"> pour leur activité. C’est </w:t>
      </w:r>
      <w:r w:rsidR="00317388" w:rsidRPr="00C114C2">
        <w:rPr>
          <w:b/>
        </w:rPr>
        <w:t>un atout dans la stratégie</w:t>
      </w:r>
      <w:r w:rsidR="00317388">
        <w:t xml:space="preserve"> développée, </w:t>
      </w:r>
      <w:r w:rsidR="00317388" w:rsidRPr="00C114C2">
        <w:rPr>
          <w:b/>
        </w:rPr>
        <w:t>un</w:t>
      </w:r>
      <w:r w:rsidR="00317388">
        <w:t xml:space="preserve"> </w:t>
      </w:r>
      <w:r w:rsidR="00317388" w:rsidRPr="00C114C2">
        <w:rPr>
          <w:b/>
        </w:rPr>
        <w:t>réel levier pour l’innovation</w:t>
      </w:r>
      <w:r w:rsidR="00317388">
        <w:t>.</w:t>
      </w:r>
    </w:p>
    <w:p w:rsidR="00317388" w:rsidRPr="00317388" w:rsidRDefault="00317388" w:rsidP="00731BC9">
      <w:pPr>
        <w:jc w:val="both"/>
      </w:pPr>
      <w:r w:rsidRPr="00317388">
        <w:t>Et</w:t>
      </w:r>
      <w:r w:rsidRPr="00317388">
        <w:rPr>
          <w:b/>
        </w:rPr>
        <w:t xml:space="preserve"> l’enjeu de ne s’arrête pas là !</w:t>
      </w:r>
      <w:r>
        <w:rPr>
          <w:b/>
        </w:rPr>
        <w:t xml:space="preserve"> </w:t>
      </w:r>
      <w:r>
        <w:t xml:space="preserve">La normalisation est une porte d’entrée </w:t>
      </w:r>
      <w:r w:rsidRPr="00C114C2">
        <w:rPr>
          <w:b/>
        </w:rPr>
        <w:t>vers l’économie à échelle européenne et internationale</w:t>
      </w:r>
      <w:r>
        <w:t>. Aujourd’hui, 90% des normes sont élaborés avec des acteurs mondiaux impliqués dans cette démarche.</w:t>
      </w:r>
      <w:r w:rsidR="00C80907">
        <w:t xml:space="preserve"> C’est l’ouverture vers un large réseaux offrant un développement</w:t>
      </w:r>
    </w:p>
    <w:p w:rsidR="00317388" w:rsidRDefault="003B6F4F" w:rsidP="00731BC9">
      <w:pPr>
        <w:jc w:val="both"/>
      </w:pPr>
      <w:r w:rsidRPr="009C06AB">
        <w:rPr>
          <w:b/>
        </w:rPr>
        <w:t>Pour un secteur comme le vôtre</w:t>
      </w:r>
      <w:r>
        <w:t xml:space="preserve">, l’intérêt de chaque professionnel d’y participer est de </w:t>
      </w:r>
      <w:r w:rsidRPr="009C06AB">
        <w:rPr>
          <w:b/>
        </w:rPr>
        <w:t>faire face aux évolutions</w:t>
      </w:r>
      <w:r>
        <w:t xml:space="preserve"> actuelles et futures. </w:t>
      </w:r>
      <w:r w:rsidRPr="00C114C2">
        <w:t>L’environnement</w:t>
      </w:r>
      <w:r>
        <w:t xml:space="preserve"> est devenu extrêmement </w:t>
      </w:r>
      <w:r w:rsidRPr="00C114C2">
        <w:rPr>
          <w:b/>
        </w:rPr>
        <w:t>concurrentiel</w:t>
      </w:r>
      <w:r>
        <w:t>, avec l’arrivée chaque année de nouvelle marques et pratiques. Les consommateurs</w:t>
      </w:r>
      <w:r w:rsidR="00597F6A">
        <w:t xml:space="preserve"> attendent </w:t>
      </w:r>
      <w:r w:rsidR="00597F6A" w:rsidRPr="009C06AB">
        <w:rPr>
          <w:b/>
        </w:rPr>
        <w:t>une offre de service de qualité</w:t>
      </w:r>
      <w:r w:rsidR="00597F6A">
        <w:t>, qu’il</w:t>
      </w:r>
      <w:r w:rsidR="009C06AB">
        <w:t xml:space="preserve"> est important de bien valoriser</w:t>
      </w:r>
      <w:r w:rsidR="00597F6A">
        <w:t>.</w:t>
      </w:r>
    </w:p>
    <w:p w:rsidR="00FB758B" w:rsidRDefault="00FB758B" w:rsidP="00731BC9">
      <w:pPr>
        <w:jc w:val="both"/>
      </w:pPr>
      <w:r w:rsidRPr="00FB758B">
        <w:rPr>
          <w:b/>
        </w:rPr>
        <w:lastRenderedPageBreak/>
        <w:t>L’AFNOR met à votre service tout son savoir-faire</w:t>
      </w:r>
      <w:r>
        <w:t xml:space="preserve"> normatif pour conseiller et orienter ses partenaires au niveau national, européen et international. </w:t>
      </w:r>
      <w:r w:rsidRPr="00C624D1">
        <w:rPr>
          <w:b/>
        </w:rPr>
        <w:t>En France, les travaux consacrés au secteur de la remise en forme</w:t>
      </w:r>
      <w:r>
        <w:t xml:space="preserve"> sont élaborés au sein d’une commission dédiée.</w:t>
      </w:r>
      <w:r w:rsidR="00C624D1">
        <w:t xml:space="preserve"> Peu importe la taille et le poids des acteurs réunis</w:t>
      </w:r>
      <w:r w:rsidR="00C624D1" w:rsidRPr="00C624D1">
        <w:t>, chaque membre peut</w:t>
      </w:r>
      <w:r w:rsidR="00C624D1" w:rsidRPr="00C624D1">
        <w:rPr>
          <w:b/>
        </w:rPr>
        <w:t xml:space="preserve"> défendre ses intérêts et partager son expérience</w:t>
      </w:r>
      <w:r w:rsidR="0070683C">
        <w:t>. Chacun profite</w:t>
      </w:r>
      <w:r w:rsidR="00C624D1">
        <w:t xml:space="preserve"> ainsi de l’expertise des autres pour définir </w:t>
      </w:r>
      <w:r w:rsidR="00C624D1" w:rsidRPr="00DF791A">
        <w:rPr>
          <w:b/>
        </w:rPr>
        <w:t>une position nationale</w:t>
      </w:r>
      <w:r w:rsidR="00C624D1">
        <w:t xml:space="preserve">, portée ensuite par une délégation </w:t>
      </w:r>
      <w:r w:rsidR="0070683C">
        <w:t>dans le cadre par exemple  de la Commission Européenne de Normalisation (CEN)</w:t>
      </w:r>
    </w:p>
    <w:p w:rsidR="00614DC0" w:rsidRDefault="00614DC0" w:rsidP="00B85B62">
      <w:pPr>
        <w:jc w:val="both"/>
      </w:pPr>
    </w:p>
    <w:p w:rsidR="00B85B62" w:rsidRDefault="00614DC0" w:rsidP="00B85B62">
      <w:pPr>
        <w:jc w:val="both"/>
      </w:pPr>
      <w:r w:rsidRPr="00614DC0">
        <w:rPr>
          <w:b/>
        </w:rPr>
        <w:t>Concernant les travaux réalisés en France</w:t>
      </w:r>
      <w:r>
        <w:t>, l</w:t>
      </w:r>
      <w:r w:rsidR="00B85B62">
        <w:t xml:space="preserve">es pouvoirs publics </w:t>
      </w:r>
      <w:r>
        <w:t xml:space="preserve">ont demandé </w:t>
      </w:r>
      <w:r w:rsidR="00B85B62">
        <w:t>le développement d'une norme de service relativ</w:t>
      </w:r>
      <w:r>
        <w:t>e aux salles de remise en forme.</w:t>
      </w:r>
      <w:r w:rsidR="00B85B62">
        <w:t xml:space="preserve"> </w:t>
      </w:r>
      <w:r>
        <w:t xml:space="preserve">Le domaine d’application du projet englobe 3 types de salles reconnus : </w:t>
      </w:r>
      <w:r w:rsidRPr="00614DC0">
        <w:t>salles traditionnelles, salles en accès libre, salles dont ce n’est pas l’activité principale (ex : salles ouvertes aux hôtels, camping…)</w:t>
      </w:r>
      <w:r>
        <w:t xml:space="preserve">. </w:t>
      </w:r>
      <w:r w:rsidRPr="00614DC0">
        <w:rPr>
          <w:b/>
        </w:rPr>
        <w:t>Objectif double</w:t>
      </w:r>
      <w:r>
        <w:t xml:space="preserve"> de ces travaux lancés en 2008, </w:t>
      </w:r>
      <w:r w:rsidRPr="00614DC0">
        <w:rPr>
          <w:b/>
        </w:rPr>
        <w:t>la</w:t>
      </w:r>
      <w:r w:rsidR="00B85B62" w:rsidRPr="00614DC0">
        <w:rPr>
          <w:b/>
        </w:rPr>
        <w:t xml:space="preserve"> sécurité </w:t>
      </w:r>
      <w:r w:rsidRPr="00614DC0">
        <w:rPr>
          <w:b/>
        </w:rPr>
        <w:t>des pratiquants</w:t>
      </w:r>
      <w:r>
        <w:t xml:space="preserve"> et </w:t>
      </w:r>
      <w:r w:rsidRPr="00614DC0">
        <w:rPr>
          <w:b/>
        </w:rPr>
        <w:t>la définition de lig</w:t>
      </w:r>
      <w:r w:rsidR="00B85B62" w:rsidRPr="00614DC0">
        <w:rPr>
          <w:b/>
        </w:rPr>
        <w:t>nes directrices</w:t>
      </w:r>
      <w:r w:rsidR="00B85B62">
        <w:t xml:space="preserve"> en matière de conception et d’exploitation de ces salles. </w:t>
      </w:r>
    </w:p>
    <w:p w:rsidR="00DF791A" w:rsidRDefault="00B85B62" w:rsidP="00B85B62">
      <w:pPr>
        <w:jc w:val="both"/>
      </w:pPr>
      <w:r w:rsidRPr="00614DC0">
        <w:rPr>
          <w:b/>
        </w:rPr>
        <w:t xml:space="preserve">La commission de normalisation « Salles de remise en </w:t>
      </w:r>
      <w:r w:rsidR="00614DC0" w:rsidRPr="00614DC0">
        <w:rPr>
          <w:b/>
        </w:rPr>
        <w:t>forme »</w:t>
      </w:r>
      <w:r w:rsidR="00614DC0">
        <w:t xml:space="preserve"> a permis la publication en 2011 d’un </w:t>
      </w:r>
      <w:r>
        <w:t xml:space="preserve">référentiel national </w:t>
      </w:r>
      <w:r w:rsidR="00614DC0">
        <w:t xml:space="preserve">répondant à ce besoin : la norme expérimentale </w:t>
      </w:r>
      <w:r w:rsidR="00614DC0" w:rsidRPr="00614DC0">
        <w:t>XP S52-412</w:t>
      </w:r>
      <w:r w:rsidR="00614DC0">
        <w:t xml:space="preserve"> « </w:t>
      </w:r>
      <w:r w:rsidR="00614DC0" w:rsidRPr="00614DC0">
        <w:t>Salles de remise en forme - Exigences de conception et de fonctionnement</w:t>
      </w:r>
      <w:r w:rsidR="00614DC0">
        <w:t> ».</w:t>
      </w:r>
      <w:r w:rsidR="00614DC0" w:rsidRPr="00614DC0">
        <w:t xml:space="preserve"> </w:t>
      </w:r>
      <w:r w:rsidR="00614DC0" w:rsidRPr="00614DC0">
        <w:tab/>
      </w:r>
      <w:r w:rsidR="00614DC0">
        <w:t xml:space="preserve"> </w:t>
      </w:r>
    </w:p>
    <w:p w:rsidR="00B85B62" w:rsidRDefault="00B85B62" w:rsidP="00731BC9">
      <w:pPr>
        <w:jc w:val="both"/>
      </w:pPr>
      <w:r>
        <w:t>D’</w:t>
      </w:r>
      <w:r w:rsidR="00111A2C">
        <w:t>autres</w:t>
      </w:r>
      <w:r>
        <w:t xml:space="preserve"> </w:t>
      </w:r>
      <w:r w:rsidR="00111A2C">
        <w:t xml:space="preserve">ont été publiés ou sont encore </w:t>
      </w:r>
      <w:r>
        <w:t>en développement</w:t>
      </w:r>
      <w:r w:rsidR="00111A2C">
        <w:t xml:space="preserve"> au niveau européen. Ils ont été suivis au sein de commissions françaises dédiée. Les principaux sont</w:t>
      </w:r>
      <w:r>
        <w:t xml:space="preserve"> : </w:t>
      </w:r>
    </w:p>
    <w:p w:rsidR="00111A2C" w:rsidRDefault="00111A2C" w:rsidP="00111A2C">
      <w:pPr>
        <w:pStyle w:val="Paragraphedeliste"/>
        <w:numPr>
          <w:ilvl w:val="0"/>
          <w:numId w:val="1"/>
        </w:numPr>
        <w:jc w:val="both"/>
      </w:pPr>
      <w:r w:rsidRPr="00111A2C">
        <w:t>NF EN 16630</w:t>
      </w:r>
      <w:r>
        <w:t xml:space="preserve"> « </w:t>
      </w:r>
      <w:r w:rsidRPr="00111A2C">
        <w:t xml:space="preserve">Modules fixes d'entraînement physique de plein air - Exigences </w:t>
      </w:r>
      <w:r>
        <w:t>de sécurité et méthodes d'essai » (publiée en 2015)</w:t>
      </w:r>
    </w:p>
    <w:p w:rsidR="00111A2C" w:rsidRDefault="00111A2C" w:rsidP="00111A2C">
      <w:pPr>
        <w:pStyle w:val="Paragraphedeliste"/>
        <w:numPr>
          <w:ilvl w:val="0"/>
          <w:numId w:val="1"/>
        </w:numPr>
        <w:jc w:val="both"/>
      </w:pPr>
      <w:r>
        <w:t>NF EN 957 « </w:t>
      </w:r>
      <w:r w:rsidRPr="00111A2C">
        <w:t>Appareils d'entraînement fixes</w:t>
      </w:r>
      <w:r>
        <w:t> »</w:t>
      </w:r>
    </w:p>
    <w:p w:rsidR="00111A2C" w:rsidRDefault="00111A2C" w:rsidP="00111A2C">
      <w:pPr>
        <w:pStyle w:val="Paragraphedeliste"/>
        <w:numPr>
          <w:ilvl w:val="0"/>
          <w:numId w:val="1"/>
        </w:numPr>
        <w:jc w:val="both"/>
      </w:pPr>
      <w:r>
        <w:t>NF EN 15312 « Équipements sportifs en accès libre - Exigences, y compris de sécurité, et méthodes d'essai »</w:t>
      </w:r>
      <w:r w:rsidRPr="00111A2C">
        <w:tab/>
      </w:r>
    </w:p>
    <w:p w:rsidR="00111A2C" w:rsidRDefault="00111A2C" w:rsidP="00111A2C">
      <w:pPr>
        <w:pStyle w:val="Paragraphedeliste"/>
        <w:numPr>
          <w:ilvl w:val="0"/>
          <w:numId w:val="1"/>
        </w:numPr>
        <w:jc w:val="both"/>
      </w:pPr>
      <w:r>
        <w:t>« </w:t>
      </w:r>
      <w:r w:rsidRPr="00111A2C">
        <w:t>Centres de culture physique - Exigences relatives aux équipements et à leur fonctionnement - Partie 1 : Exigences de fonctionnement et de gestion</w:t>
      </w:r>
      <w:r>
        <w:t> » (en cours depuis 2016)</w:t>
      </w:r>
    </w:p>
    <w:p w:rsidR="00111A2C" w:rsidRDefault="00111A2C" w:rsidP="00731BC9">
      <w:pPr>
        <w:jc w:val="both"/>
      </w:pPr>
    </w:p>
    <w:p w:rsidR="00C114C2" w:rsidRPr="00111A2C" w:rsidRDefault="00111A2C" w:rsidP="00731BC9">
      <w:pPr>
        <w:jc w:val="both"/>
        <w:rPr>
          <w:b/>
          <w:sz w:val="24"/>
        </w:rPr>
      </w:pPr>
      <w:r>
        <w:rPr>
          <w:b/>
          <w:sz w:val="24"/>
        </w:rPr>
        <w:t>« </w:t>
      </w:r>
      <w:r w:rsidR="00FB758B" w:rsidRPr="00111A2C">
        <w:rPr>
          <w:b/>
          <w:sz w:val="24"/>
        </w:rPr>
        <w:t>Nous posons le cadre, vous dessinez la norme à l’image de votre activité !</w:t>
      </w:r>
      <w:r>
        <w:rPr>
          <w:b/>
          <w:sz w:val="24"/>
        </w:rPr>
        <w:t> »</w:t>
      </w:r>
    </w:p>
    <w:p w:rsidR="00111A2C" w:rsidRDefault="00111A2C" w:rsidP="00731BC9">
      <w:pPr>
        <w:jc w:val="both"/>
      </w:pPr>
    </w:p>
    <w:p w:rsidR="00911CEF" w:rsidRPr="00751F48" w:rsidRDefault="00B85B62" w:rsidP="00731BC9">
      <w:pPr>
        <w:jc w:val="both"/>
        <w:rPr>
          <w:i/>
        </w:rPr>
      </w:pPr>
      <w:r w:rsidRPr="00751F48">
        <w:rPr>
          <w:i/>
        </w:rPr>
        <w:t>Des liens ut</w:t>
      </w:r>
      <w:r w:rsidR="00111A2C" w:rsidRPr="00751F48">
        <w:rPr>
          <w:i/>
        </w:rPr>
        <w:t xml:space="preserve">iles pour comprendre davantage </w:t>
      </w:r>
      <w:r w:rsidRPr="00751F48">
        <w:rPr>
          <w:i/>
        </w:rPr>
        <w:t>la normalisation :</w:t>
      </w:r>
    </w:p>
    <w:p w:rsidR="00B85B62" w:rsidRPr="00751F48" w:rsidRDefault="00111A2C" w:rsidP="00731BC9">
      <w:pPr>
        <w:jc w:val="both"/>
        <w:rPr>
          <w:i/>
          <w:lang w:val="nl-NL"/>
        </w:rPr>
      </w:pPr>
      <w:r w:rsidRPr="00751F48">
        <w:rPr>
          <w:i/>
          <w:lang w:val="nl-NL"/>
        </w:rPr>
        <w:t xml:space="preserve">Site web de </w:t>
      </w:r>
      <w:proofErr w:type="spellStart"/>
      <w:r w:rsidRPr="00751F48">
        <w:rPr>
          <w:i/>
          <w:lang w:val="nl-NL"/>
        </w:rPr>
        <w:t>l’AFNOR</w:t>
      </w:r>
      <w:proofErr w:type="spellEnd"/>
      <w:r w:rsidRPr="00751F48">
        <w:rPr>
          <w:i/>
          <w:lang w:val="nl-NL"/>
        </w:rPr>
        <w:t xml:space="preserve"> : </w:t>
      </w:r>
      <w:hyperlink r:id="rId7" w:history="1">
        <w:r w:rsidR="00751F48" w:rsidRPr="00751F48">
          <w:rPr>
            <w:rStyle w:val="Lienhypertexte"/>
            <w:i/>
            <w:lang w:val="nl-NL"/>
          </w:rPr>
          <w:t>www.normalisation.afnor.org</w:t>
        </w:r>
      </w:hyperlink>
      <w:r w:rsidR="00751F48" w:rsidRPr="00751F48">
        <w:rPr>
          <w:i/>
          <w:lang w:val="nl-NL"/>
        </w:rPr>
        <w:t xml:space="preserve"> </w:t>
      </w:r>
    </w:p>
    <w:p w:rsidR="00B85B62" w:rsidRDefault="00B85B62" w:rsidP="00731BC9">
      <w:pPr>
        <w:jc w:val="both"/>
        <w:rPr>
          <w:i/>
        </w:rPr>
      </w:pPr>
      <w:r w:rsidRPr="00751F48">
        <w:rPr>
          <w:i/>
        </w:rPr>
        <w:t>Norminfo</w:t>
      </w:r>
      <w:r w:rsidR="00111A2C" w:rsidRPr="00751F48">
        <w:rPr>
          <w:i/>
        </w:rPr>
        <w:t xml:space="preserve">, moteur de recherche des projets de norme : </w:t>
      </w:r>
      <w:hyperlink r:id="rId8" w:history="1">
        <w:r w:rsidR="00111A2C" w:rsidRPr="00751F48">
          <w:rPr>
            <w:rStyle w:val="Lienhypertexte"/>
            <w:i/>
          </w:rPr>
          <w:t>www.norminfo.afnor.org</w:t>
        </w:r>
      </w:hyperlink>
      <w:r w:rsidR="00111A2C" w:rsidRPr="00751F48">
        <w:rPr>
          <w:i/>
        </w:rPr>
        <w:t xml:space="preserve"> </w:t>
      </w:r>
    </w:p>
    <w:p w:rsidR="00EC1E4F" w:rsidRDefault="00EC1E4F" w:rsidP="00731BC9">
      <w:pPr>
        <w:jc w:val="both"/>
      </w:pPr>
    </w:p>
    <w:p w:rsidR="00EC1E4F" w:rsidRDefault="00EC1E4F" w:rsidP="00EC1E4F">
      <w:pPr>
        <w:spacing w:after="0"/>
        <w:rPr>
          <w:rFonts w:ascii="Tahoma" w:eastAsiaTheme="minorEastAsia" w:hAnsi="Tahoma" w:cs="Tahoma"/>
          <w:noProof/>
          <w:color w:val="000000"/>
          <w:sz w:val="20"/>
          <w:szCs w:val="20"/>
          <w:lang w:eastAsia="fr-FR"/>
        </w:rPr>
      </w:pPr>
      <w:bookmarkStart w:id="1" w:name="_MailAutoSig"/>
      <w:r>
        <w:rPr>
          <w:rFonts w:ascii="Tahoma" w:eastAsiaTheme="minorEastAsia" w:hAnsi="Tahoma" w:cs="Tahoma"/>
          <w:b/>
          <w:bCs/>
          <w:noProof/>
          <w:color w:val="1D1B11"/>
          <w:sz w:val="20"/>
          <w:szCs w:val="20"/>
          <w:lang w:eastAsia="fr-FR"/>
        </w:rPr>
        <w:t xml:space="preserve">Florent GIRAUD - </w:t>
      </w:r>
      <w:r>
        <w:rPr>
          <w:rFonts w:ascii="Tahoma" w:eastAsiaTheme="minorEastAsia" w:hAnsi="Tahoma" w:cs="Tahoma"/>
          <w:noProof/>
          <w:color w:val="1D1B11"/>
          <w:sz w:val="20"/>
          <w:szCs w:val="20"/>
          <w:lang w:eastAsia="fr-FR"/>
        </w:rPr>
        <w:t xml:space="preserve">Chef de projet normalisation </w:t>
      </w:r>
    </w:p>
    <w:p w:rsidR="00EC1E4F" w:rsidRDefault="00EC1E4F" w:rsidP="00EC1E4F">
      <w:pPr>
        <w:spacing w:after="0"/>
        <w:rPr>
          <w:rFonts w:ascii="Tahoma" w:eastAsiaTheme="minorEastAsia" w:hAnsi="Tahoma" w:cs="Tahoma"/>
          <w:noProof/>
          <w:color w:val="000000"/>
          <w:sz w:val="20"/>
          <w:szCs w:val="20"/>
          <w:lang w:eastAsia="fr-FR"/>
        </w:rPr>
      </w:pPr>
      <w:r>
        <w:rPr>
          <w:rFonts w:ascii="Tahoma" w:eastAsiaTheme="minorEastAsia" w:hAnsi="Tahoma" w:cs="Tahoma"/>
          <w:noProof/>
          <w:color w:val="CC9900"/>
          <w:sz w:val="20"/>
          <w:szCs w:val="20"/>
          <w:lang w:eastAsia="fr-FR"/>
        </w:rPr>
        <w:t>Département Services, Management et Consommation</w:t>
      </w:r>
    </w:p>
    <w:p w:rsidR="00EC1E4F" w:rsidRDefault="00EC1E4F" w:rsidP="00EC1E4F">
      <w:pPr>
        <w:spacing w:after="0"/>
        <w:rPr>
          <w:rFonts w:ascii="Tahoma" w:eastAsiaTheme="minorEastAsia" w:hAnsi="Tahoma" w:cs="Tahoma"/>
          <w:noProof/>
          <w:color w:val="000000"/>
          <w:sz w:val="20"/>
          <w:szCs w:val="20"/>
          <w:lang w:eastAsia="fr-FR"/>
        </w:rPr>
      </w:pPr>
      <w:r>
        <w:rPr>
          <w:rFonts w:eastAsiaTheme="minorEastAsia"/>
          <w:noProof/>
          <w:color w:val="1F497D"/>
          <w:lang w:eastAsia="fr-FR"/>
        </w:rPr>
        <w:drawing>
          <wp:inline distT="0" distB="0" distL="0" distR="0">
            <wp:extent cx="1790700" cy="742950"/>
            <wp:effectExtent l="0" t="0" r="0" b="0"/>
            <wp:docPr id="1" name="Image 1" descr="Description : Description : Description : afnor_normalisation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afnor_normalisation_rv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4F" w:rsidRDefault="00EC1E4F" w:rsidP="00EC1E4F">
      <w:pPr>
        <w:spacing w:after="0"/>
        <w:rPr>
          <w:rFonts w:ascii="Tahoma" w:eastAsiaTheme="minorEastAsia" w:hAnsi="Tahoma" w:cs="Tahoma"/>
          <w:noProof/>
          <w:color w:val="000000"/>
          <w:sz w:val="20"/>
          <w:szCs w:val="20"/>
          <w:lang w:eastAsia="fr-FR"/>
        </w:rPr>
      </w:pPr>
      <w:r>
        <w:rPr>
          <w:rFonts w:ascii="Tahoma" w:eastAsiaTheme="minorEastAsia" w:hAnsi="Tahoma" w:cs="Tahoma"/>
          <w:noProof/>
          <w:color w:val="000000"/>
          <w:sz w:val="20"/>
          <w:szCs w:val="20"/>
          <w:lang w:eastAsia="fr-FR"/>
        </w:rPr>
        <w:t>| 11, rue Francis de Pressensé – 93 571 La plaine Saint Denis</w:t>
      </w:r>
    </w:p>
    <w:p w:rsidR="00EC1E4F" w:rsidRDefault="00EC1E4F" w:rsidP="00EC1E4F">
      <w:pPr>
        <w:spacing w:after="0"/>
        <w:rPr>
          <w:rFonts w:ascii="Calibri" w:eastAsiaTheme="minorEastAsia" w:hAnsi="Calibri" w:cs="Times New Roman"/>
          <w:noProof/>
          <w:lang w:eastAsia="fr-FR"/>
        </w:rPr>
      </w:pPr>
      <w:r>
        <w:rPr>
          <w:rFonts w:ascii="Tahoma" w:eastAsiaTheme="minorEastAsia" w:hAnsi="Tahoma" w:cs="Tahoma"/>
          <w:noProof/>
          <w:color w:val="000000"/>
          <w:sz w:val="20"/>
          <w:szCs w:val="20"/>
          <w:lang w:eastAsia="fr-FR"/>
        </w:rPr>
        <w:t>| +33 (0)1 41 62 84 59</w:t>
      </w:r>
      <w:bookmarkEnd w:id="1"/>
      <w:r>
        <w:rPr>
          <w:rFonts w:ascii="Calibri" w:eastAsiaTheme="minorEastAsia" w:hAnsi="Calibri" w:cs="Times New Roman"/>
          <w:noProof/>
          <w:lang w:eastAsia="fr-FR"/>
        </w:rPr>
        <w:t xml:space="preserve"> </w:t>
      </w:r>
    </w:p>
    <w:p w:rsidR="00EC1E4F" w:rsidRPr="00EC1E4F" w:rsidRDefault="00EC1E4F" w:rsidP="00731BC9">
      <w:pPr>
        <w:jc w:val="both"/>
      </w:pPr>
    </w:p>
    <w:sectPr w:rsidR="00EC1E4F" w:rsidRPr="00EC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2B3F"/>
    <w:multiLevelType w:val="hybridMultilevel"/>
    <w:tmpl w:val="2B76D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39"/>
    <w:rsid w:val="00025EB1"/>
    <w:rsid w:val="000858DB"/>
    <w:rsid w:val="00111A2C"/>
    <w:rsid w:val="00317388"/>
    <w:rsid w:val="003B6F4F"/>
    <w:rsid w:val="0049044A"/>
    <w:rsid w:val="004B7AEB"/>
    <w:rsid w:val="00512667"/>
    <w:rsid w:val="00597F6A"/>
    <w:rsid w:val="00614DC0"/>
    <w:rsid w:val="006A71CE"/>
    <w:rsid w:val="0070683C"/>
    <w:rsid w:val="00731BC9"/>
    <w:rsid w:val="00751F48"/>
    <w:rsid w:val="007B683C"/>
    <w:rsid w:val="008E1239"/>
    <w:rsid w:val="00911CEF"/>
    <w:rsid w:val="009C06AB"/>
    <w:rsid w:val="00B85B62"/>
    <w:rsid w:val="00C114C2"/>
    <w:rsid w:val="00C624D1"/>
    <w:rsid w:val="00C80907"/>
    <w:rsid w:val="00DF791A"/>
    <w:rsid w:val="00EC1E4F"/>
    <w:rsid w:val="00FB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60C8"/>
  <w15:chartTrackingRefBased/>
  <w15:docId w15:val="{973AE299-334C-4543-8724-1EFE063B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A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1A2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1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1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info.afno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rmalisation.afno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1C4D-2DDE-4156-8E42-50E5752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Afnor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giraud florent</dc:creator>
  <cp:keywords/>
  <dc:description/>
  <cp:lastModifiedBy>Preston RAVAIL</cp:lastModifiedBy>
  <cp:revision>11</cp:revision>
  <dcterms:created xsi:type="dcterms:W3CDTF">2016-12-10T11:43:00Z</dcterms:created>
  <dcterms:modified xsi:type="dcterms:W3CDTF">2016-12-12T16:09:00Z</dcterms:modified>
</cp:coreProperties>
</file>