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EB1" w:rsidRPr="00B85B62" w:rsidRDefault="00A517F5" w:rsidP="00B85B62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LA NORMALISATION DU FITNESS EN FORME</w:t>
      </w:r>
    </w:p>
    <w:p w:rsidR="003A731C" w:rsidRDefault="00A517F5" w:rsidP="00731BC9">
      <w:pPr>
        <w:jc w:val="both"/>
      </w:pPr>
      <w:r w:rsidRPr="003A731C">
        <w:rPr>
          <w:b/>
        </w:rPr>
        <w:t>Le secteur de la remise en forme</w:t>
      </w:r>
      <w:r>
        <w:t xml:space="preserve"> n’a pas de réglementation</w:t>
      </w:r>
      <w:r w:rsidR="005D1E32">
        <w:t xml:space="preserve"> nationale</w:t>
      </w:r>
      <w:r>
        <w:t xml:space="preserve"> propre, mais </w:t>
      </w:r>
      <w:r w:rsidRPr="003A731C">
        <w:rPr>
          <w:b/>
        </w:rPr>
        <w:t>dispose de plusieurs normes européennes</w:t>
      </w:r>
      <w:r>
        <w:t xml:space="preserve">, toutes disponibles dans la collection française AFNOR. </w:t>
      </w:r>
      <w:r w:rsidR="003A731C">
        <w:t>Chaque projet est délivré par un organisme reconnu par l’Etat et c’est l’AFNOR – Association Française de Normalisation – qui a ce statut</w:t>
      </w:r>
      <w:r w:rsidR="005D1E32" w:rsidRPr="005D1E32">
        <w:t xml:space="preserve"> </w:t>
      </w:r>
      <w:r w:rsidR="005D1E32">
        <w:t>en France</w:t>
      </w:r>
      <w:r w:rsidR="003A731C">
        <w:t xml:space="preserve">. </w:t>
      </w:r>
      <w:r w:rsidR="005D1E32">
        <w:t xml:space="preserve">Leur </w:t>
      </w:r>
      <w:r w:rsidR="003A731C" w:rsidRPr="00317388">
        <w:rPr>
          <w:b/>
        </w:rPr>
        <w:t xml:space="preserve">application </w:t>
      </w:r>
      <w:r w:rsidR="005D1E32">
        <w:rPr>
          <w:b/>
        </w:rPr>
        <w:t xml:space="preserve">est </w:t>
      </w:r>
      <w:r w:rsidR="003A731C" w:rsidRPr="00317388">
        <w:rPr>
          <w:b/>
        </w:rPr>
        <w:t>volontaire</w:t>
      </w:r>
      <w:r w:rsidR="003A731C">
        <w:t>, contrairement à la réglementation, qui relève de la loi par exemple.</w:t>
      </w:r>
    </w:p>
    <w:p w:rsidR="00731BC9" w:rsidRDefault="005D1E32" w:rsidP="00731BC9">
      <w:pPr>
        <w:jc w:val="both"/>
      </w:pPr>
      <w:r>
        <w:rPr>
          <w:b/>
        </w:rPr>
        <w:t>L</w:t>
      </w:r>
      <w:r w:rsidR="003A731C" w:rsidRPr="00C624D1">
        <w:rPr>
          <w:b/>
        </w:rPr>
        <w:t xml:space="preserve">es travaux consacrés </w:t>
      </w:r>
      <w:r w:rsidR="003A731C">
        <w:rPr>
          <w:b/>
        </w:rPr>
        <w:t xml:space="preserve">au fitness </w:t>
      </w:r>
      <w:r w:rsidR="003A731C">
        <w:t>sont</w:t>
      </w:r>
      <w:r w:rsidR="00731BC9">
        <w:t xml:space="preserve"> </w:t>
      </w:r>
      <w:r>
        <w:t xml:space="preserve">suivis et </w:t>
      </w:r>
      <w:r w:rsidR="00A517F5" w:rsidRPr="00A517F5">
        <w:t>élaboré</w:t>
      </w:r>
      <w:r w:rsidR="003A731C">
        <w:t>s</w:t>
      </w:r>
      <w:r w:rsidR="00A517F5" w:rsidRPr="00A517F5">
        <w:t xml:space="preserve"> </w:t>
      </w:r>
      <w:r w:rsidR="003A731C">
        <w:t>par un ensemble d’acteurs</w:t>
      </w:r>
      <w:r w:rsidR="00A517F5" w:rsidRPr="00A517F5">
        <w:t xml:space="preserve"> </w:t>
      </w:r>
      <w:r w:rsidR="003A731C">
        <w:t xml:space="preserve">au sein de la </w:t>
      </w:r>
      <w:r w:rsidR="003A731C" w:rsidRPr="003A731C">
        <w:rPr>
          <w:b/>
        </w:rPr>
        <w:t>nouvelle commission « S52FI – Remise en forme</w:t>
      </w:r>
      <w:r w:rsidR="003A731C">
        <w:rPr>
          <w:b/>
        </w:rPr>
        <w:t> »</w:t>
      </w:r>
      <w:r w:rsidR="003A731C" w:rsidRPr="003A731C">
        <w:rPr>
          <w:b/>
        </w:rPr>
        <w:t>.</w:t>
      </w:r>
      <w:r w:rsidR="003A731C">
        <w:t xml:space="preserve"> Ils décrivent des obligations de moyens et définissent un ensemble d’exigences et de recommandations </w:t>
      </w:r>
      <w:r>
        <w:t>relatifs</w:t>
      </w:r>
      <w:r w:rsidR="003A731C" w:rsidRPr="003A731C">
        <w:rPr>
          <w:b/>
        </w:rPr>
        <w:t xml:space="preserve"> aux équipements</w:t>
      </w:r>
      <w:r w:rsidR="003A731C">
        <w:rPr>
          <w:b/>
        </w:rPr>
        <w:t>/appareils</w:t>
      </w:r>
      <w:r w:rsidR="003A731C" w:rsidRPr="003A731C">
        <w:rPr>
          <w:b/>
        </w:rPr>
        <w:t xml:space="preserve"> et salles de fitness</w:t>
      </w:r>
      <w:r w:rsidR="003A731C">
        <w:rPr>
          <w:b/>
        </w:rPr>
        <w:t>.</w:t>
      </w:r>
      <w:r w:rsidR="00906DAA">
        <w:rPr>
          <w:b/>
        </w:rPr>
        <w:t xml:space="preserve"> </w:t>
      </w:r>
      <w:r w:rsidR="003A731C">
        <w:t>L</w:t>
      </w:r>
      <w:r w:rsidR="00906DAA">
        <w:t xml:space="preserve">es normes développées permettent ainsi </w:t>
      </w:r>
      <w:r w:rsidR="00A517F5" w:rsidRPr="00A517F5">
        <w:t xml:space="preserve">d’harmoniser les pratiques </w:t>
      </w:r>
      <w:r>
        <w:t>de</w:t>
      </w:r>
      <w:r w:rsidR="00906DAA">
        <w:t xml:space="preserve"> ce</w:t>
      </w:r>
      <w:r w:rsidR="0049044A">
        <w:t xml:space="preserve"> marché</w:t>
      </w:r>
      <w:r w:rsidR="00906DAA">
        <w:t>.</w:t>
      </w:r>
    </w:p>
    <w:p w:rsidR="00731BC9" w:rsidRDefault="005D1E32" w:rsidP="00731BC9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CD30FB1" wp14:editId="580DC4E7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247900" cy="2202180"/>
            <wp:effectExtent l="0" t="0" r="0" b="7620"/>
            <wp:wrapThrough wrapText="bothSides">
              <wp:wrapPolygon edited="0">
                <wp:start x="10800" y="0"/>
                <wp:lineTo x="7139" y="747"/>
                <wp:lineTo x="3112" y="2242"/>
                <wp:lineTo x="3112" y="2990"/>
                <wp:lineTo x="732" y="5979"/>
                <wp:lineTo x="0" y="8408"/>
                <wp:lineTo x="0" y="13266"/>
                <wp:lineTo x="366" y="14948"/>
                <wp:lineTo x="1831" y="17938"/>
                <wp:lineTo x="2014" y="18125"/>
                <wp:lineTo x="5858" y="20927"/>
                <wp:lineTo x="7871" y="21488"/>
                <wp:lineTo x="8237" y="21488"/>
                <wp:lineTo x="12264" y="21488"/>
                <wp:lineTo x="12631" y="21488"/>
                <wp:lineTo x="14827" y="20927"/>
                <wp:lineTo x="18488" y="17938"/>
                <wp:lineTo x="20868" y="14948"/>
                <wp:lineTo x="21417" y="12706"/>
                <wp:lineTo x="21417" y="7848"/>
                <wp:lineTo x="20868" y="5979"/>
                <wp:lineTo x="19403" y="3737"/>
                <wp:lineTo x="19037" y="2616"/>
                <wp:lineTo x="15010" y="374"/>
                <wp:lineTo x="13546" y="0"/>
                <wp:lineTo x="1080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0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D96" w:rsidRPr="00AB0D96">
        <w:rPr>
          <w:b/>
        </w:rPr>
        <w:t>Etre conforme à une norme ne signifie pas être conforme à la loi</w:t>
      </w:r>
      <w:r w:rsidR="00AB0D96" w:rsidRPr="00AB0D96">
        <w:t>, et réciproquement.</w:t>
      </w:r>
      <w:r w:rsidR="00AB0D96">
        <w:t xml:space="preserve"> </w:t>
      </w:r>
      <w:r w:rsidR="00911CEF">
        <w:t>Les entreprises, collectivités et pouvoirs publics</w:t>
      </w:r>
      <w:r w:rsidR="00AB0D96">
        <w:t xml:space="preserve"> du secteur</w:t>
      </w:r>
      <w:r>
        <w:t>,</w:t>
      </w:r>
      <w:r w:rsidR="00911CEF">
        <w:t xml:space="preserve"> souhaitent</w:t>
      </w:r>
      <w:r>
        <w:t xml:space="preserve"> au travers de la normalisation</w:t>
      </w:r>
      <w:r w:rsidR="00911CEF">
        <w:t xml:space="preserve"> </w:t>
      </w:r>
      <w:r w:rsidR="00911CEF" w:rsidRPr="00C114C2">
        <w:rPr>
          <w:b/>
        </w:rPr>
        <w:t>répondre à un niveau de qualité</w:t>
      </w:r>
      <w:r w:rsidR="00317388" w:rsidRPr="00C114C2">
        <w:rPr>
          <w:b/>
        </w:rPr>
        <w:t xml:space="preserve"> et de sécurité</w:t>
      </w:r>
      <w:r w:rsidR="00317388">
        <w:t xml:space="preserve"> pour leur activité. </w:t>
      </w:r>
    </w:p>
    <w:p w:rsidR="00317388" w:rsidRDefault="00862797" w:rsidP="00731BC9">
      <w:pPr>
        <w:jc w:val="both"/>
      </w:pPr>
      <w:r>
        <w:t xml:space="preserve">Dans </w:t>
      </w:r>
      <w:r w:rsidRPr="00AB0D96">
        <w:rPr>
          <w:b/>
        </w:rPr>
        <w:t>un environnement</w:t>
      </w:r>
      <w:r>
        <w:t xml:space="preserve"> </w:t>
      </w:r>
      <w:r w:rsidRPr="00AB0D96">
        <w:rPr>
          <w:b/>
        </w:rPr>
        <w:t>très</w:t>
      </w:r>
      <w:r>
        <w:t xml:space="preserve"> </w:t>
      </w:r>
      <w:r w:rsidRPr="00C114C2">
        <w:rPr>
          <w:b/>
        </w:rPr>
        <w:t>concurrentiel</w:t>
      </w:r>
      <w:r>
        <w:t xml:space="preserve"> (nouvelles tendances, marques et pratiques), où le sport santé/bien-être s’inscrit au cœur des stratégies du Ministère des Sports en France, les consommateurs attendent </w:t>
      </w:r>
      <w:r w:rsidRPr="009C06AB">
        <w:rPr>
          <w:b/>
        </w:rPr>
        <w:t>une offre de service</w:t>
      </w:r>
      <w:r>
        <w:rPr>
          <w:b/>
        </w:rPr>
        <w:t>s</w:t>
      </w:r>
      <w:r w:rsidRPr="009C06AB">
        <w:rPr>
          <w:b/>
        </w:rPr>
        <w:t xml:space="preserve"> </w:t>
      </w:r>
      <w:r>
        <w:rPr>
          <w:b/>
        </w:rPr>
        <w:t xml:space="preserve">qualitative. </w:t>
      </w:r>
      <w:r w:rsidR="00906DAA">
        <w:t>L</w:t>
      </w:r>
      <w:r w:rsidR="003B6F4F">
        <w:t>’intérêt</w:t>
      </w:r>
      <w:r w:rsidR="003A731C">
        <w:t xml:space="preserve"> majeur</w:t>
      </w:r>
      <w:r w:rsidR="003B6F4F">
        <w:t xml:space="preserve"> de chaque professionnel</w:t>
      </w:r>
      <w:r w:rsidR="00906DAA">
        <w:t xml:space="preserve"> du secteur</w:t>
      </w:r>
      <w:r w:rsidR="00AB0D96">
        <w:t xml:space="preserve"> de</w:t>
      </w:r>
      <w:r w:rsidR="003B6F4F">
        <w:t xml:space="preserve"> participer</w:t>
      </w:r>
      <w:r w:rsidR="00AB0D96">
        <w:t xml:space="preserve"> </w:t>
      </w:r>
      <w:r>
        <w:t>à ces</w:t>
      </w:r>
      <w:r w:rsidR="00AB0D96">
        <w:t xml:space="preserve"> travaux</w:t>
      </w:r>
      <w:r w:rsidR="003B6F4F">
        <w:t xml:space="preserve"> est de </w:t>
      </w:r>
      <w:r w:rsidR="003B6F4F" w:rsidRPr="009C06AB">
        <w:rPr>
          <w:b/>
        </w:rPr>
        <w:t>faire face aux évolutions</w:t>
      </w:r>
      <w:r w:rsidR="003B6F4F">
        <w:t xml:space="preserve"> actuelles et futures. </w:t>
      </w:r>
    </w:p>
    <w:p w:rsidR="0056081F" w:rsidRDefault="00862797" w:rsidP="00AB0D96">
      <w:pPr>
        <w:jc w:val="both"/>
      </w:pPr>
      <w:r>
        <w:t>A souligner</w:t>
      </w:r>
      <w:r w:rsidR="00906DAA">
        <w:t xml:space="preserve"> la </w:t>
      </w:r>
      <w:r w:rsidR="00906DAA" w:rsidRPr="00906DAA">
        <w:rPr>
          <w:b/>
        </w:rPr>
        <w:t xml:space="preserve">publication récente du projet NF EN 17229 </w:t>
      </w:r>
      <w:r w:rsidR="00906DAA" w:rsidRPr="0056081F">
        <w:t xml:space="preserve">« Club de fitness - Exigences en matière </w:t>
      </w:r>
      <w:proofErr w:type="gramStart"/>
      <w:r w:rsidR="00906DAA" w:rsidRPr="0056081F">
        <w:t>d’équipements</w:t>
      </w:r>
      <w:proofErr w:type="gramEnd"/>
      <w:r w:rsidR="00906DAA" w:rsidRPr="0056081F">
        <w:t xml:space="preserve"> et d’exploitation - Exigences opérationnelles et fonctionnelles »</w:t>
      </w:r>
      <w:r w:rsidR="00AB0D96" w:rsidRPr="0056081F">
        <w:t>.</w:t>
      </w:r>
      <w:r>
        <w:t>, concernant l’actualité des travaux de normalisation.</w:t>
      </w:r>
    </w:p>
    <w:p w:rsidR="00AB0D96" w:rsidRDefault="0056081F" w:rsidP="00AB0D96">
      <w:pPr>
        <w:jc w:val="both"/>
      </w:pPr>
      <w:r>
        <w:t xml:space="preserve">Son </w:t>
      </w:r>
      <w:r w:rsidRPr="0056081F">
        <w:rPr>
          <w:b/>
        </w:rPr>
        <w:t>domaine d’application couvre l’offre de</w:t>
      </w:r>
      <w:r w:rsidR="005D1E32">
        <w:rPr>
          <w:b/>
        </w:rPr>
        <w:t>s</w:t>
      </w:r>
      <w:r w:rsidRPr="0056081F">
        <w:rPr>
          <w:b/>
        </w:rPr>
        <w:t xml:space="preserve"> services et </w:t>
      </w:r>
      <w:r w:rsidR="005D1E32">
        <w:rPr>
          <w:b/>
        </w:rPr>
        <w:t xml:space="preserve">des </w:t>
      </w:r>
      <w:r w:rsidRPr="0056081F">
        <w:rPr>
          <w:b/>
        </w:rPr>
        <w:t xml:space="preserve">activités physiques </w:t>
      </w:r>
      <w:r w:rsidR="005D1E32">
        <w:rPr>
          <w:b/>
        </w:rPr>
        <w:t>des</w:t>
      </w:r>
      <w:r w:rsidRPr="0056081F">
        <w:rPr>
          <w:b/>
        </w:rPr>
        <w:t xml:space="preserve"> clubs de fitness</w:t>
      </w:r>
      <w:r>
        <w:t xml:space="preserve"> (procédures, sélections et positionnement des équipements, installations associées) </w:t>
      </w:r>
      <w:r w:rsidR="005D1E32">
        <w:t xml:space="preserve">pour </w:t>
      </w:r>
      <w:r w:rsidR="005D1E32" w:rsidRPr="00862797">
        <w:rPr>
          <w:b/>
        </w:rPr>
        <w:t>garantir</w:t>
      </w:r>
      <w:r w:rsidRPr="00862797">
        <w:rPr>
          <w:b/>
        </w:rPr>
        <w:t xml:space="preserve"> un cadre</w:t>
      </w:r>
      <w:r w:rsidR="005D1E32" w:rsidRPr="00862797">
        <w:rPr>
          <w:b/>
        </w:rPr>
        <w:t xml:space="preserve"> de pratique</w:t>
      </w:r>
      <w:r w:rsidRPr="00862797">
        <w:rPr>
          <w:b/>
        </w:rPr>
        <w:t xml:space="preserve"> sécurisé et maîtrisé</w:t>
      </w:r>
      <w:r>
        <w:t>. Il exclut cependant les salles pour lesquelles les activités physiques constituent exclusivement une activité secondaire.</w:t>
      </w:r>
    </w:p>
    <w:p w:rsidR="00AB0D96" w:rsidRDefault="00906DAA" w:rsidP="00AB0D96">
      <w:pPr>
        <w:jc w:val="both"/>
      </w:pPr>
      <w:r>
        <w:t xml:space="preserve">Elle viendra </w:t>
      </w:r>
      <w:r w:rsidRPr="00AB0D96">
        <w:rPr>
          <w:b/>
        </w:rPr>
        <w:t xml:space="preserve">remplacer la </w:t>
      </w:r>
      <w:r w:rsidR="00614DC0" w:rsidRPr="00AB0D96">
        <w:rPr>
          <w:b/>
        </w:rPr>
        <w:t xml:space="preserve">norme expérimentale </w:t>
      </w:r>
      <w:r w:rsidR="00AB0D96">
        <w:rPr>
          <w:b/>
        </w:rPr>
        <w:t xml:space="preserve">française </w:t>
      </w:r>
      <w:r w:rsidR="00614DC0" w:rsidRPr="00AB0D96">
        <w:rPr>
          <w:b/>
        </w:rPr>
        <w:t>XP S52-412</w:t>
      </w:r>
      <w:r w:rsidR="00614DC0">
        <w:t xml:space="preserve"> « </w:t>
      </w:r>
      <w:r w:rsidR="00614DC0" w:rsidRPr="00614DC0">
        <w:t>Salles de remise en forme - Exigences de conception et de fonctionnement</w:t>
      </w:r>
      <w:r w:rsidR="00614DC0">
        <w:t> »</w:t>
      </w:r>
      <w:r w:rsidR="0056081F">
        <w:t xml:space="preserve"> (</w:t>
      </w:r>
      <w:r w:rsidR="00AB0D96">
        <w:t>2011</w:t>
      </w:r>
      <w:r w:rsidR="0056081F">
        <w:t>)</w:t>
      </w:r>
      <w:r w:rsidR="00AB0D96">
        <w:t xml:space="preserve">, </w:t>
      </w:r>
      <w:r w:rsidR="00862797">
        <w:t>à partir de septembre 2019, date de sa mise à disposition</w:t>
      </w:r>
      <w:r w:rsidR="00614DC0" w:rsidRPr="00614DC0">
        <w:t xml:space="preserve"> </w:t>
      </w:r>
      <w:r w:rsidR="00AB0D96">
        <w:t>dans la boutique AFNOR. Il n’y a pas d’</w:t>
      </w:r>
      <w:r w:rsidR="0056081F">
        <w:t>effet rétroactif dans son application mais chaque acteur est libre de s’y référer pour développer</w:t>
      </w:r>
      <w:r w:rsidR="00862797">
        <w:t>,</w:t>
      </w:r>
      <w:r w:rsidR="0056081F">
        <w:t xml:space="preserve"> </w:t>
      </w:r>
      <w:r w:rsidR="00862797">
        <w:t xml:space="preserve">améliorer </w:t>
      </w:r>
      <w:r w:rsidR="0056081F">
        <w:t>ou</w:t>
      </w:r>
      <w:r w:rsidR="00862797">
        <w:t xml:space="preserve"> redéfinir</w:t>
      </w:r>
      <w:r w:rsidR="0056081F">
        <w:t xml:space="preserve"> son offre.</w:t>
      </w:r>
    </w:p>
    <w:p w:rsidR="00DF791A" w:rsidRDefault="00614DC0" w:rsidP="00906DAA">
      <w:pPr>
        <w:jc w:val="both"/>
      </w:pPr>
      <w:r>
        <w:t xml:space="preserve"> </w:t>
      </w:r>
      <w:r w:rsidR="005D1E32">
        <w:t xml:space="preserve">A noter également la </w:t>
      </w:r>
      <w:r w:rsidR="005D1E32" w:rsidRPr="00414268">
        <w:rPr>
          <w:b/>
        </w:rPr>
        <w:t>proposition</w:t>
      </w:r>
      <w:r w:rsidR="00414268" w:rsidRPr="00414268">
        <w:rPr>
          <w:b/>
        </w:rPr>
        <w:t xml:space="preserve"> d’une 2</w:t>
      </w:r>
      <w:r w:rsidR="00414268" w:rsidRPr="00414268">
        <w:rPr>
          <w:b/>
          <w:vertAlign w:val="superscript"/>
        </w:rPr>
        <w:t>nde</w:t>
      </w:r>
      <w:r w:rsidR="00414268" w:rsidRPr="00414268">
        <w:rPr>
          <w:b/>
        </w:rPr>
        <w:t xml:space="preserve"> partie pour l’EN 17729</w:t>
      </w:r>
      <w:r w:rsidR="00862797">
        <w:t xml:space="preserve">, qui aborderait le sujet des </w:t>
      </w:r>
      <w:r w:rsidR="00414268" w:rsidRPr="00414268">
        <w:rPr>
          <w:b/>
        </w:rPr>
        <w:t xml:space="preserve">« Fitness </w:t>
      </w:r>
      <w:r w:rsidR="00862797">
        <w:rPr>
          <w:b/>
        </w:rPr>
        <w:t xml:space="preserve">centres </w:t>
      </w:r>
      <w:r w:rsidR="00414268" w:rsidRPr="00414268">
        <w:rPr>
          <w:b/>
        </w:rPr>
        <w:t>staff »</w:t>
      </w:r>
      <w:r w:rsidR="00414268">
        <w:t xml:space="preserve">. Ce nouveau projet est en cours de validation et les membres de la commission française S52FI </w:t>
      </w:r>
      <w:r w:rsidR="006B43DE">
        <w:t xml:space="preserve">doivent </w:t>
      </w:r>
      <w:r w:rsidR="00414268">
        <w:t>définir une position nationale commune.</w:t>
      </w:r>
    </w:p>
    <w:p w:rsidR="009A1105" w:rsidRDefault="0056081F" w:rsidP="00731BC9">
      <w:pPr>
        <w:jc w:val="both"/>
      </w:pPr>
      <w:r>
        <w:t xml:space="preserve">Concernant </w:t>
      </w:r>
      <w:r w:rsidRPr="009A1105">
        <w:rPr>
          <w:b/>
        </w:rPr>
        <w:t>les appareils d’entrainements fixes, la série de normes NF EN ISO 20957</w:t>
      </w:r>
      <w:r>
        <w:t xml:space="preserve"> </w:t>
      </w:r>
      <w:r w:rsidR="009A1105">
        <w:t>est composée d</w:t>
      </w:r>
      <w:r w:rsidR="00414268">
        <w:t>e 11 parties. Actuellement, la n°</w:t>
      </w:r>
      <w:r w:rsidR="009A1105">
        <w:t>2 « </w:t>
      </w:r>
      <w:r w:rsidR="009A1105" w:rsidRPr="009A1105">
        <w:t>Équipement d'entraînement de force</w:t>
      </w:r>
      <w:r w:rsidR="009A1105">
        <w:t> »</w:t>
      </w:r>
      <w:r w:rsidR="00414268">
        <w:t xml:space="preserve"> et la n°</w:t>
      </w:r>
      <w:r w:rsidR="009A1105">
        <w:t>7 « </w:t>
      </w:r>
      <w:r w:rsidR="009A1105" w:rsidRPr="009A1105">
        <w:t>Rameurs</w:t>
      </w:r>
      <w:r w:rsidR="009A1105">
        <w:t xml:space="preserve"> » sont </w:t>
      </w:r>
      <w:r w:rsidR="00414268">
        <w:t>révisées</w:t>
      </w:r>
      <w:r w:rsidR="009A1105">
        <w:t xml:space="preserve"> (publication prévue en 2020). La nouvelle partie 11 « </w:t>
      </w:r>
      <w:proofErr w:type="spellStart"/>
      <w:r w:rsidR="009A1105">
        <w:t>Functional</w:t>
      </w:r>
      <w:proofErr w:type="spellEnd"/>
      <w:r w:rsidR="009A1105">
        <w:t xml:space="preserve"> Training Jungles »</w:t>
      </w:r>
      <w:r w:rsidR="00862797">
        <w:t xml:space="preserve"> est développée </w:t>
      </w:r>
      <w:r w:rsidR="00414268">
        <w:t xml:space="preserve">depuis </w:t>
      </w:r>
      <w:r w:rsidR="009A1105">
        <w:t>2016.</w:t>
      </w:r>
    </w:p>
    <w:p w:rsidR="00B85B62" w:rsidRDefault="00B85B62" w:rsidP="00731BC9">
      <w:pPr>
        <w:jc w:val="both"/>
      </w:pPr>
      <w:r>
        <w:t>D’</w:t>
      </w:r>
      <w:r w:rsidR="00111A2C">
        <w:t>autres</w:t>
      </w:r>
      <w:r>
        <w:t xml:space="preserve"> </w:t>
      </w:r>
      <w:r w:rsidR="00862797">
        <w:t xml:space="preserve">normes volontaires </w:t>
      </w:r>
      <w:r w:rsidR="00111A2C">
        <w:t xml:space="preserve">ont été </w:t>
      </w:r>
      <w:r w:rsidR="00862797">
        <w:t>publiées</w:t>
      </w:r>
      <w:r w:rsidR="00111A2C">
        <w:t xml:space="preserve"> ou sont </w:t>
      </w:r>
      <w:r>
        <w:t>en développement</w:t>
      </w:r>
      <w:r w:rsidR="00862797">
        <w:t xml:space="preserve"> au niveau européen :</w:t>
      </w:r>
      <w:r>
        <w:t xml:space="preserve"> </w:t>
      </w:r>
    </w:p>
    <w:p w:rsidR="00111A2C" w:rsidRDefault="00111A2C" w:rsidP="00111A2C">
      <w:pPr>
        <w:pStyle w:val="Paragraphedeliste"/>
        <w:numPr>
          <w:ilvl w:val="0"/>
          <w:numId w:val="1"/>
        </w:numPr>
        <w:jc w:val="both"/>
      </w:pPr>
      <w:r w:rsidRPr="00111A2C">
        <w:t>NF EN 16630</w:t>
      </w:r>
      <w:r>
        <w:t xml:space="preserve"> « </w:t>
      </w:r>
      <w:r w:rsidRPr="00111A2C">
        <w:t xml:space="preserve">Modules fixes d'entraînement physique de plein air - Exigences </w:t>
      </w:r>
      <w:r>
        <w:t>de sécurité et méthodes d'essai » (publiée en 2015)</w:t>
      </w:r>
    </w:p>
    <w:p w:rsidR="00111A2C" w:rsidRDefault="00111A2C" w:rsidP="00111A2C">
      <w:pPr>
        <w:pStyle w:val="Paragraphedeliste"/>
        <w:numPr>
          <w:ilvl w:val="0"/>
          <w:numId w:val="1"/>
        </w:numPr>
        <w:jc w:val="both"/>
      </w:pPr>
      <w:r>
        <w:lastRenderedPageBreak/>
        <w:t>NF EN 15312 « Équipements sportifs en accès libre - Exigences, y compris de sécurité, et méthodes d'essai »</w:t>
      </w:r>
      <w:r w:rsidR="00441CCA">
        <w:t xml:space="preserve"> (en révision depuis 2019)</w:t>
      </w:r>
      <w:r w:rsidRPr="00111A2C">
        <w:tab/>
      </w:r>
    </w:p>
    <w:p w:rsidR="00111A2C" w:rsidRDefault="00111A2C" w:rsidP="00731BC9">
      <w:pPr>
        <w:jc w:val="both"/>
      </w:pPr>
    </w:p>
    <w:p w:rsidR="00C114C2" w:rsidRPr="00111A2C" w:rsidRDefault="00111A2C" w:rsidP="00731BC9">
      <w:pPr>
        <w:jc w:val="both"/>
        <w:rPr>
          <w:b/>
          <w:sz w:val="24"/>
        </w:rPr>
      </w:pPr>
      <w:r>
        <w:rPr>
          <w:b/>
          <w:sz w:val="24"/>
        </w:rPr>
        <w:t>« </w:t>
      </w:r>
      <w:r w:rsidR="00FB758B" w:rsidRPr="00111A2C">
        <w:rPr>
          <w:b/>
          <w:sz w:val="24"/>
        </w:rPr>
        <w:t>Nous posons le cadre, vous dessinez la norme à l’image de votre activité !</w:t>
      </w:r>
      <w:r>
        <w:rPr>
          <w:b/>
          <w:sz w:val="24"/>
        </w:rPr>
        <w:t> »</w:t>
      </w:r>
    </w:p>
    <w:p w:rsidR="00111A2C" w:rsidRDefault="00111A2C" w:rsidP="00731BC9">
      <w:pPr>
        <w:jc w:val="both"/>
      </w:pPr>
    </w:p>
    <w:p w:rsidR="00911CEF" w:rsidRPr="00751F48" w:rsidRDefault="00B85B62" w:rsidP="00731BC9">
      <w:pPr>
        <w:jc w:val="both"/>
        <w:rPr>
          <w:i/>
        </w:rPr>
      </w:pPr>
      <w:r w:rsidRPr="00751F48">
        <w:rPr>
          <w:i/>
        </w:rPr>
        <w:t>Des liens ut</w:t>
      </w:r>
      <w:r w:rsidR="00111A2C" w:rsidRPr="00751F48">
        <w:rPr>
          <w:i/>
        </w:rPr>
        <w:t xml:space="preserve">iles pour comprendre davantage </w:t>
      </w:r>
      <w:r w:rsidRPr="00751F48">
        <w:rPr>
          <w:i/>
        </w:rPr>
        <w:t>la normalisation :</w:t>
      </w:r>
    </w:p>
    <w:p w:rsidR="00B85B62" w:rsidRPr="00751F48" w:rsidRDefault="00111A2C" w:rsidP="00731BC9">
      <w:pPr>
        <w:jc w:val="both"/>
        <w:rPr>
          <w:i/>
          <w:lang w:val="nl-NL"/>
        </w:rPr>
      </w:pPr>
      <w:r w:rsidRPr="00751F48">
        <w:rPr>
          <w:i/>
          <w:lang w:val="nl-NL"/>
        </w:rPr>
        <w:t xml:space="preserve">Site web de </w:t>
      </w:r>
      <w:proofErr w:type="spellStart"/>
      <w:proofErr w:type="gramStart"/>
      <w:r w:rsidRPr="00751F48">
        <w:rPr>
          <w:i/>
          <w:lang w:val="nl-NL"/>
        </w:rPr>
        <w:t>l’AFNOR</w:t>
      </w:r>
      <w:proofErr w:type="spellEnd"/>
      <w:r w:rsidRPr="00751F48">
        <w:rPr>
          <w:i/>
          <w:lang w:val="nl-NL"/>
        </w:rPr>
        <w:t> :</w:t>
      </w:r>
      <w:proofErr w:type="gramEnd"/>
      <w:r w:rsidRPr="00751F48">
        <w:rPr>
          <w:i/>
          <w:lang w:val="nl-NL"/>
        </w:rPr>
        <w:t xml:space="preserve"> </w:t>
      </w:r>
      <w:hyperlink r:id="rId7" w:history="1">
        <w:r w:rsidR="00751F48" w:rsidRPr="00751F48">
          <w:rPr>
            <w:rStyle w:val="Lienhypertexte"/>
            <w:i/>
            <w:lang w:val="nl-NL"/>
          </w:rPr>
          <w:t>www.normalisation.afnor.org</w:t>
        </w:r>
      </w:hyperlink>
      <w:r w:rsidR="00751F48" w:rsidRPr="00751F48">
        <w:rPr>
          <w:i/>
          <w:lang w:val="nl-NL"/>
        </w:rPr>
        <w:t xml:space="preserve"> </w:t>
      </w:r>
    </w:p>
    <w:p w:rsidR="00B85B62" w:rsidRDefault="00B85B62" w:rsidP="00731BC9">
      <w:pPr>
        <w:jc w:val="both"/>
        <w:rPr>
          <w:i/>
        </w:rPr>
      </w:pPr>
      <w:r w:rsidRPr="00751F48">
        <w:rPr>
          <w:i/>
        </w:rPr>
        <w:t>Norminfo</w:t>
      </w:r>
      <w:r w:rsidR="00111A2C" w:rsidRPr="00751F48">
        <w:rPr>
          <w:i/>
        </w:rPr>
        <w:t xml:space="preserve">, moteur de recherche des projets de norme : </w:t>
      </w:r>
      <w:hyperlink r:id="rId8" w:history="1">
        <w:r w:rsidR="00111A2C" w:rsidRPr="00751F48">
          <w:rPr>
            <w:rStyle w:val="Lienhypertexte"/>
            <w:i/>
          </w:rPr>
          <w:t>www.norminfo.afnor.org</w:t>
        </w:r>
      </w:hyperlink>
      <w:r w:rsidR="00111A2C" w:rsidRPr="00751F48">
        <w:rPr>
          <w:i/>
        </w:rPr>
        <w:t xml:space="preserve"> </w:t>
      </w:r>
    </w:p>
    <w:p w:rsidR="00EC1E4F" w:rsidRDefault="00EC1E4F" w:rsidP="00731BC9">
      <w:pPr>
        <w:jc w:val="both"/>
      </w:pPr>
    </w:p>
    <w:p w:rsidR="00EC1E4F" w:rsidRDefault="00EC1E4F" w:rsidP="00EC1E4F">
      <w:pPr>
        <w:spacing w:after="0"/>
        <w:rPr>
          <w:rFonts w:ascii="Tahoma" w:eastAsiaTheme="minorEastAsia" w:hAnsi="Tahoma" w:cs="Tahoma"/>
          <w:noProof/>
          <w:color w:val="000000"/>
          <w:sz w:val="20"/>
          <w:szCs w:val="20"/>
          <w:lang w:eastAsia="fr-FR"/>
        </w:rPr>
      </w:pPr>
      <w:bookmarkStart w:id="1" w:name="_MailAutoSig"/>
      <w:r>
        <w:rPr>
          <w:rFonts w:ascii="Tahoma" w:eastAsiaTheme="minorEastAsia" w:hAnsi="Tahoma" w:cs="Tahoma"/>
          <w:b/>
          <w:bCs/>
          <w:noProof/>
          <w:color w:val="1D1B11"/>
          <w:sz w:val="20"/>
          <w:szCs w:val="20"/>
          <w:lang w:eastAsia="fr-FR"/>
        </w:rPr>
        <w:t xml:space="preserve">Florent GIRAUD - </w:t>
      </w:r>
      <w:r>
        <w:rPr>
          <w:rFonts w:ascii="Tahoma" w:eastAsiaTheme="minorEastAsia" w:hAnsi="Tahoma" w:cs="Tahoma"/>
          <w:noProof/>
          <w:color w:val="1D1B11"/>
          <w:sz w:val="20"/>
          <w:szCs w:val="20"/>
          <w:lang w:eastAsia="fr-FR"/>
        </w:rPr>
        <w:t xml:space="preserve">Chef de projet normalisation </w:t>
      </w:r>
    </w:p>
    <w:p w:rsidR="00EC1E4F" w:rsidRDefault="00EC1E4F" w:rsidP="00EC1E4F">
      <w:pPr>
        <w:spacing w:after="0"/>
        <w:rPr>
          <w:rFonts w:ascii="Tahoma" w:eastAsiaTheme="minorEastAsia" w:hAnsi="Tahoma" w:cs="Tahoma"/>
          <w:noProof/>
          <w:color w:val="000000"/>
          <w:sz w:val="20"/>
          <w:szCs w:val="20"/>
          <w:lang w:eastAsia="fr-FR"/>
        </w:rPr>
      </w:pPr>
      <w:r>
        <w:rPr>
          <w:rFonts w:ascii="Tahoma" w:eastAsiaTheme="minorEastAsia" w:hAnsi="Tahoma" w:cs="Tahoma"/>
          <w:noProof/>
          <w:color w:val="CC9900"/>
          <w:sz w:val="20"/>
          <w:szCs w:val="20"/>
          <w:lang w:eastAsia="fr-FR"/>
        </w:rPr>
        <w:t>Département Services, Management et Consommation</w:t>
      </w:r>
    </w:p>
    <w:p w:rsidR="00EC1E4F" w:rsidRDefault="00EC1E4F" w:rsidP="00EC1E4F">
      <w:pPr>
        <w:spacing w:after="0"/>
        <w:rPr>
          <w:rFonts w:ascii="Tahoma" w:eastAsiaTheme="minorEastAsia" w:hAnsi="Tahoma" w:cs="Tahoma"/>
          <w:noProof/>
          <w:color w:val="000000"/>
          <w:sz w:val="20"/>
          <w:szCs w:val="20"/>
          <w:lang w:eastAsia="fr-FR"/>
        </w:rPr>
      </w:pPr>
      <w:r>
        <w:rPr>
          <w:rFonts w:eastAsiaTheme="minorEastAsia"/>
          <w:noProof/>
          <w:color w:val="1F497D"/>
          <w:lang w:eastAsia="fr-FR"/>
        </w:rPr>
        <w:drawing>
          <wp:inline distT="0" distB="0" distL="0" distR="0">
            <wp:extent cx="1790700" cy="742950"/>
            <wp:effectExtent l="0" t="0" r="0" b="0"/>
            <wp:docPr id="1" name="Image 1" descr="Description : Description : Description : afnor_normalisation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escription : Description : afnor_normalisation_rv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E4F" w:rsidRDefault="00EC1E4F" w:rsidP="00EC1E4F">
      <w:pPr>
        <w:spacing w:after="0"/>
        <w:rPr>
          <w:rFonts w:ascii="Tahoma" w:eastAsiaTheme="minorEastAsia" w:hAnsi="Tahoma" w:cs="Tahoma"/>
          <w:noProof/>
          <w:color w:val="000000"/>
          <w:sz w:val="20"/>
          <w:szCs w:val="20"/>
          <w:lang w:eastAsia="fr-FR"/>
        </w:rPr>
      </w:pPr>
      <w:r>
        <w:rPr>
          <w:rFonts w:ascii="Tahoma" w:eastAsiaTheme="minorEastAsia" w:hAnsi="Tahoma" w:cs="Tahoma"/>
          <w:noProof/>
          <w:color w:val="000000"/>
          <w:sz w:val="20"/>
          <w:szCs w:val="20"/>
          <w:lang w:eastAsia="fr-FR"/>
        </w:rPr>
        <w:t xml:space="preserve">| 11, rue Francis de Pressensé – 93 </w:t>
      </w:r>
      <w:r w:rsidR="009A1105">
        <w:rPr>
          <w:rFonts w:ascii="Tahoma" w:eastAsiaTheme="minorEastAsia" w:hAnsi="Tahoma" w:cs="Tahoma"/>
          <w:noProof/>
          <w:color w:val="000000"/>
          <w:sz w:val="20"/>
          <w:szCs w:val="20"/>
          <w:lang w:eastAsia="fr-FR"/>
        </w:rPr>
        <w:t>210 La P</w:t>
      </w:r>
      <w:r>
        <w:rPr>
          <w:rFonts w:ascii="Tahoma" w:eastAsiaTheme="minorEastAsia" w:hAnsi="Tahoma" w:cs="Tahoma"/>
          <w:noProof/>
          <w:color w:val="000000"/>
          <w:sz w:val="20"/>
          <w:szCs w:val="20"/>
          <w:lang w:eastAsia="fr-FR"/>
        </w:rPr>
        <w:t>laine Saint Denis</w:t>
      </w:r>
    </w:p>
    <w:p w:rsidR="00EC1E4F" w:rsidRDefault="00EC1E4F" w:rsidP="00EC1E4F">
      <w:pPr>
        <w:spacing w:after="0"/>
        <w:rPr>
          <w:rFonts w:ascii="Calibri" w:eastAsiaTheme="minorEastAsia" w:hAnsi="Calibri" w:cs="Times New Roman"/>
          <w:noProof/>
          <w:lang w:eastAsia="fr-FR"/>
        </w:rPr>
      </w:pPr>
      <w:r>
        <w:rPr>
          <w:rFonts w:ascii="Tahoma" w:eastAsiaTheme="minorEastAsia" w:hAnsi="Tahoma" w:cs="Tahoma"/>
          <w:noProof/>
          <w:color w:val="000000"/>
          <w:sz w:val="20"/>
          <w:szCs w:val="20"/>
          <w:lang w:eastAsia="fr-FR"/>
        </w:rPr>
        <w:t>| +33 (0)1 41 62 84 59</w:t>
      </w:r>
      <w:bookmarkEnd w:id="1"/>
      <w:r>
        <w:rPr>
          <w:rFonts w:ascii="Calibri" w:eastAsiaTheme="minorEastAsia" w:hAnsi="Calibri" w:cs="Times New Roman"/>
          <w:noProof/>
          <w:lang w:eastAsia="fr-FR"/>
        </w:rPr>
        <w:t xml:space="preserve"> </w:t>
      </w:r>
    </w:p>
    <w:p w:rsidR="00EC1E4F" w:rsidRPr="00EC1E4F" w:rsidRDefault="00EC1E4F" w:rsidP="00731BC9">
      <w:pPr>
        <w:jc w:val="both"/>
      </w:pPr>
    </w:p>
    <w:sectPr w:rsidR="00EC1E4F" w:rsidRPr="00EC1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2B3F"/>
    <w:multiLevelType w:val="hybridMultilevel"/>
    <w:tmpl w:val="2B76D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239"/>
    <w:rsid w:val="00025EB1"/>
    <w:rsid w:val="000E4912"/>
    <w:rsid w:val="00111A2C"/>
    <w:rsid w:val="00317388"/>
    <w:rsid w:val="003A731C"/>
    <w:rsid w:val="003B6F4F"/>
    <w:rsid w:val="00414268"/>
    <w:rsid w:val="00441CCA"/>
    <w:rsid w:val="0049044A"/>
    <w:rsid w:val="0056081F"/>
    <w:rsid w:val="00597F6A"/>
    <w:rsid w:val="005D1E32"/>
    <w:rsid w:val="00614DC0"/>
    <w:rsid w:val="006A71CE"/>
    <w:rsid w:val="006B43DE"/>
    <w:rsid w:val="00731BC9"/>
    <w:rsid w:val="00751F48"/>
    <w:rsid w:val="008467A7"/>
    <w:rsid w:val="00862797"/>
    <w:rsid w:val="008E1239"/>
    <w:rsid w:val="00906DAA"/>
    <w:rsid w:val="00911CEF"/>
    <w:rsid w:val="009A1105"/>
    <w:rsid w:val="009C06AB"/>
    <w:rsid w:val="00A44A2E"/>
    <w:rsid w:val="00A517F5"/>
    <w:rsid w:val="00AB0D96"/>
    <w:rsid w:val="00B85B62"/>
    <w:rsid w:val="00C114C2"/>
    <w:rsid w:val="00C624D1"/>
    <w:rsid w:val="00C80907"/>
    <w:rsid w:val="00DF791A"/>
    <w:rsid w:val="00EC1E4F"/>
    <w:rsid w:val="00FB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AE299-334C-4543-8724-1EFE063B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1A2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1A2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11A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10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info.afnor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rmalisation.afno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6199D-5519-427C-B94E-0EDB11B2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Afnor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giraud florent</dc:creator>
  <cp:keywords/>
  <dc:description/>
  <cp:lastModifiedBy>Preston RAVAIL</cp:lastModifiedBy>
  <cp:revision>2</cp:revision>
  <dcterms:created xsi:type="dcterms:W3CDTF">2019-07-17T16:27:00Z</dcterms:created>
  <dcterms:modified xsi:type="dcterms:W3CDTF">2019-07-17T16:27:00Z</dcterms:modified>
</cp:coreProperties>
</file>